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4D6F" w14:textId="77777777" w:rsidR="00284EF5" w:rsidRDefault="00284EF5">
      <w:pPr>
        <w:pStyle w:val="Tijelo"/>
        <w:widowControl w:val="0"/>
        <w:ind w:left="756" w:hanging="756"/>
        <w:rPr>
          <w:rFonts w:cs="Times New Roman"/>
        </w:rPr>
      </w:pPr>
    </w:p>
    <w:p w14:paraId="009A6FFF" w14:textId="77777777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FDCF743" wp14:editId="6B06AB3D">
            <wp:simplePos x="0" y="0"/>
            <wp:positionH relativeFrom="column">
              <wp:posOffset>1078230</wp:posOffset>
            </wp:positionH>
            <wp:positionV relativeFrom="paragraph">
              <wp:posOffset>3810</wp:posOffset>
            </wp:positionV>
            <wp:extent cx="502920" cy="668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746DA" w14:textId="77777777" w:rsidR="00284EF5" w:rsidRDefault="00284EF5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AF60265" w14:textId="77777777" w:rsidR="00284EF5" w:rsidRDefault="00284EF5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4"/>
          <w:szCs w:val="24"/>
        </w:rPr>
      </w:pPr>
    </w:p>
    <w:p w14:paraId="2AC6C2E5" w14:textId="77777777" w:rsidR="00284EF5" w:rsidRDefault="00284EF5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4"/>
          <w:szCs w:val="24"/>
        </w:rPr>
      </w:pPr>
    </w:p>
    <w:p w14:paraId="262F9BBE" w14:textId="77777777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REPUBLIKA HRVATSKA</w:t>
      </w:r>
    </w:p>
    <w:p w14:paraId="0B76859E" w14:textId="77777777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KRAPINSKO-ZAGORSKA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ŽUPANIJA</w:t>
      </w:r>
    </w:p>
    <w:p w14:paraId="5CF0BDB6" w14:textId="77777777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ind w:firstLine="24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OPĆINA KRA</w:t>
      </w:r>
      <w:r>
        <w:rPr>
          <w:rFonts w:ascii="Times New Roman" w:hAnsi="Times New Roman" w:cs="Times New Roman"/>
          <w:sz w:val="24"/>
          <w:szCs w:val="24"/>
          <w:lang w:val="hr-HR"/>
        </w:rPr>
        <w:t>LJEVEC NA SUTLI</w:t>
      </w:r>
    </w:p>
    <w:p w14:paraId="1AAADB9E" w14:textId="77777777" w:rsidR="00284EF5" w:rsidRDefault="00000000">
      <w:pPr>
        <w:pStyle w:val="Tijelo"/>
        <w:widowControl w:val="0"/>
        <w:ind w:left="756" w:hanging="756"/>
        <w:rPr>
          <w:rFonts w:cs="Times New Roman"/>
          <w:lang w:val="hr-HR"/>
        </w:rPr>
      </w:pPr>
      <w:r>
        <w:rPr>
          <w:rFonts w:cs="Times New Roman"/>
        </w:rPr>
        <w:t xml:space="preserve">           </w:t>
      </w:r>
      <w:r>
        <w:rPr>
          <w:rFonts w:cs="Times New Roman"/>
          <w:lang w:val="hr-HR"/>
        </w:rPr>
        <w:t xml:space="preserve"> OPĆINSKA NAČELNICA</w:t>
      </w:r>
    </w:p>
    <w:p w14:paraId="27B7F07A" w14:textId="77777777" w:rsidR="00284EF5" w:rsidRDefault="00284EF5">
      <w:pPr>
        <w:pStyle w:val="Tijelo"/>
        <w:widowControl w:val="0"/>
        <w:ind w:left="756" w:hanging="756"/>
        <w:rPr>
          <w:rFonts w:cs="Times New Roman"/>
          <w:lang w:val="hr-HR"/>
        </w:rPr>
      </w:pPr>
    </w:p>
    <w:p w14:paraId="56913503" w14:textId="1AEB310C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BF2EC8">
        <w:rPr>
          <w:rFonts w:ascii="Times New Roman" w:hAnsi="Times New Roman" w:cs="Times New Roman"/>
          <w:sz w:val="24"/>
          <w:szCs w:val="24"/>
          <w:lang w:val="hr-HR"/>
        </w:rPr>
        <w:t xml:space="preserve">  112-02/26-01/01</w:t>
      </w:r>
    </w:p>
    <w:p w14:paraId="1BAB92E0" w14:textId="47C0538D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BF2EC8">
        <w:rPr>
          <w:rFonts w:ascii="Times New Roman" w:hAnsi="Times New Roman" w:cs="Times New Roman"/>
          <w:sz w:val="24"/>
          <w:szCs w:val="24"/>
          <w:lang w:val="hr-HR"/>
        </w:rPr>
        <w:t>2140-17-02-26-1</w:t>
      </w:r>
    </w:p>
    <w:p w14:paraId="202E6C99" w14:textId="70D076C8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nl-NL"/>
        </w:rPr>
        <w:t>Kra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ljevec na Sutli, </w:t>
      </w:r>
      <w:r w:rsidR="00BF2EC8">
        <w:rPr>
          <w:rFonts w:ascii="Times New Roman" w:hAnsi="Times New Roman" w:cs="Times New Roman"/>
          <w:color w:val="auto"/>
          <w:sz w:val="24"/>
          <w:szCs w:val="24"/>
          <w:lang w:val="hr-HR"/>
        </w:rPr>
        <w:t>3. lipnja 2026.</w:t>
      </w:r>
    </w:p>
    <w:p w14:paraId="3008FF87" w14:textId="77777777" w:rsidR="00284EF5" w:rsidRDefault="00284EF5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3F9EA1" w14:textId="77777777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79E4448F" wp14:editId="45271676">
            <wp:simplePos x="0" y="0"/>
            <wp:positionH relativeFrom="column">
              <wp:posOffset>1078230</wp:posOffset>
            </wp:positionH>
            <wp:positionV relativeFrom="paragraph">
              <wp:posOffset>3810</wp:posOffset>
            </wp:positionV>
            <wp:extent cx="502920" cy="668655"/>
            <wp:effectExtent l="0" t="0" r="0" b="0"/>
            <wp:wrapSquare wrapText="bothSides"/>
            <wp:docPr id="59012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2393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B5765A" w14:textId="77777777" w:rsidR="00284EF5" w:rsidRDefault="00284EF5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78A622B" w14:textId="77777777" w:rsidR="00284EF5" w:rsidRDefault="00284EF5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62E4CEAE" w14:textId="77777777" w:rsidR="00284EF5" w:rsidRDefault="00284EF5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7ED9D8DA" w14:textId="77777777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REPUBLIKA HRVATSKA</w:t>
      </w:r>
    </w:p>
    <w:p w14:paraId="066115C4" w14:textId="77777777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KRAPINSKO-ZAGORSKA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ŽUPANIJA</w:t>
      </w:r>
    </w:p>
    <w:p w14:paraId="558CA956" w14:textId="77777777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ind w:firstLine="24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OPĆINA ZAGORSKA SELA</w:t>
      </w:r>
    </w:p>
    <w:p w14:paraId="10493DBC" w14:textId="77777777" w:rsidR="00284EF5" w:rsidRDefault="00000000">
      <w:pPr>
        <w:pStyle w:val="Tijelo"/>
        <w:widowControl w:val="0"/>
        <w:ind w:left="756" w:hanging="756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            OPĆINSKA NAČELNICA</w:t>
      </w:r>
    </w:p>
    <w:p w14:paraId="64D20194" w14:textId="77777777" w:rsidR="00284EF5" w:rsidRDefault="00284EF5">
      <w:pPr>
        <w:pStyle w:val="Tijelo"/>
        <w:widowControl w:val="0"/>
        <w:ind w:left="756" w:hanging="756"/>
        <w:rPr>
          <w:rFonts w:cs="Times New Roman"/>
          <w:lang w:val="hr-HR"/>
        </w:rPr>
      </w:pPr>
    </w:p>
    <w:p w14:paraId="67937204" w14:textId="7DD520C3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KLASA: </w:t>
      </w:r>
      <w:r w:rsidR="00BF2EC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112-02/26-01/01</w:t>
      </w:r>
    </w:p>
    <w:p w14:paraId="1E89E8D5" w14:textId="74C6324D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URBROJ: </w:t>
      </w:r>
      <w:r w:rsidR="00BF2EC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2140-31-26-2</w:t>
      </w:r>
    </w:p>
    <w:p w14:paraId="2BB60401" w14:textId="75162391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Zagorska Sela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F2EC8">
        <w:rPr>
          <w:rFonts w:ascii="Times New Roman" w:hAnsi="Times New Roman" w:cs="Times New Roman"/>
          <w:sz w:val="24"/>
          <w:szCs w:val="24"/>
          <w:lang w:val="hr-HR"/>
        </w:rPr>
        <w:t>3. lipnja 2026.</w:t>
      </w:r>
    </w:p>
    <w:p w14:paraId="00C45EED" w14:textId="77777777" w:rsidR="00284EF5" w:rsidRDefault="00284EF5">
      <w:pPr>
        <w:jc w:val="both"/>
        <w:rPr>
          <w:color w:val="FF0000"/>
        </w:rPr>
      </w:pPr>
    </w:p>
    <w:p w14:paraId="087A654B" w14:textId="77777777" w:rsidR="00284EF5" w:rsidRDefault="00000000">
      <w:pPr>
        <w:ind w:firstLine="708"/>
        <w:jc w:val="both"/>
        <w:rPr>
          <w:color w:val="000000"/>
        </w:rPr>
      </w:pPr>
      <w:r>
        <w:t xml:space="preserve">Na temelju članka, 19. Zakona o službenicima i namještenicima u lokalnoj i područnoj (regionalnoj) samoupravi (“Narodne novine”, broj 86/08, </w:t>
      </w:r>
      <w:r>
        <w:rPr>
          <w:color w:val="000000"/>
        </w:rPr>
        <w:t>61/11, 04/18, 112/19 i 17/25), i sukladno Pravilniku o unutarnjem redu Jedinstvenog upravnog odjela Općine Kraljevec na Sutli i Općine Zagorska Sela (“Službeni glasnik Krapinsko-zagorske županije”, broj 31/24) na web stranici Općina, objavljuje se</w:t>
      </w:r>
    </w:p>
    <w:p w14:paraId="5A8CB4C1" w14:textId="77777777" w:rsidR="00284EF5" w:rsidRDefault="00284EF5">
      <w:pPr>
        <w:jc w:val="both"/>
        <w:rPr>
          <w:color w:val="000000"/>
        </w:rPr>
      </w:pPr>
    </w:p>
    <w:p w14:paraId="62FF3288" w14:textId="77777777" w:rsidR="00284EF5" w:rsidRDefault="00000000">
      <w:pPr>
        <w:jc w:val="center"/>
      </w:pPr>
      <w:r>
        <w:t>OPIS POSLOVA RADNIH MJESTA, PODACI O PLAĆI, SADRŽAJ TESTIRANJA, ODNOSNO PRAVNI I DRUGI IZVORI ZA PRIPREMANJE KANDIDATA ZA TESTIRANJE, TE NAČIN TESTIRANJA</w:t>
      </w:r>
    </w:p>
    <w:p w14:paraId="73426877" w14:textId="77777777" w:rsidR="00284EF5" w:rsidRDefault="00284EF5">
      <w:pPr>
        <w:jc w:val="center"/>
      </w:pPr>
    </w:p>
    <w:p w14:paraId="55AE8DFF" w14:textId="77777777" w:rsidR="00284EF5" w:rsidRDefault="00000000">
      <w:r>
        <w:t>Riječi i pojmovi koji imaju rodno značenje korišteni u javnom natječaju odnose se jednako na muški i ženski rod bez obzira jesu li korišteni u muškom ili ženskom rodu.</w:t>
      </w:r>
    </w:p>
    <w:p w14:paraId="248A57B7" w14:textId="77777777" w:rsidR="00284EF5" w:rsidRDefault="00284EF5">
      <w:pPr>
        <w:jc w:val="both"/>
      </w:pPr>
    </w:p>
    <w:p w14:paraId="6A53C66B" w14:textId="77777777" w:rsidR="00284EF5" w:rsidRDefault="00000000">
      <w:pPr>
        <w:jc w:val="both"/>
      </w:pPr>
      <w:r>
        <w:t>STRUČNI SURADNIK ZA RAČUNOVODSTVENE POSLOVE</w:t>
      </w:r>
    </w:p>
    <w:p w14:paraId="2AEFE6E4" w14:textId="77777777" w:rsidR="00284EF5" w:rsidRDefault="00284EF5">
      <w:pPr>
        <w:jc w:val="both"/>
      </w:pPr>
    </w:p>
    <w:p w14:paraId="50798182" w14:textId="77777777" w:rsidR="00284EF5" w:rsidRDefault="00000000">
      <w:pPr>
        <w:jc w:val="both"/>
        <w:rPr>
          <w:b/>
        </w:rPr>
      </w:pPr>
      <w:r>
        <w:rPr>
          <w:b/>
        </w:rPr>
        <w:t xml:space="preserve">1. OPIS POSLOVA RADNOG MJESTA </w:t>
      </w:r>
    </w:p>
    <w:p w14:paraId="606A3968" w14:textId="77777777" w:rsidR="00284EF5" w:rsidRDefault="00000000">
      <w:r>
        <w:t>- prati stanje  iz područja financija i proračuna  i predlaže odgovarajuće mjere, stručno obrađuje najsloženija pitanja i daje stručna obrazloženja i upute radi izvršenja poslova iz djelokruga financija i proračuna</w:t>
      </w:r>
    </w:p>
    <w:p w14:paraId="66293B2C" w14:textId="77777777" w:rsidR="00284EF5" w:rsidRDefault="00000000">
      <w:r>
        <w:t xml:space="preserve">- izrađuje upute za izradu Prijedloga Proračuna i financijskih planova i dostavlja ih proračunskim korisnicima, s prijedlogom limita potrošnje sukladno prilivu sredstava, kreira i koordinira izradu dugoročne osnove financijske politike Općine Kraljevec na Sutli i Općine </w:t>
      </w:r>
      <w:r>
        <w:lastRenderedPageBreak/>
        <w:t>Zagorska Sela sa pregledom izvora prihoda, zaduživanja i otplate obveza te sudjeluje u izradi odluke o raspodjeli rezultata poslovanja</w:t>
      </w:r>
    </w:p>
    <w:p w14:paraId="56CFF281" w14:textId="77777777" w:rsidR="00284EF5" w:rsidRDefault="00000000">
      <w:r>
        <w:t>- izrađuje nacrt prijedloga Proračuna te projekcija Proračuna za dvogodišnje razdoblje, Izmjene i dopuna Proračuna, polugodišnjeg i godišnjeg izvještaja o izvršenju Proračuna, radi na izradu završnog računa Proračuna, prikuplja financijske planove proračunskih korisnika kao podloga za izradu nacrta proračuna sa projekcijom za dvogodišnje razdoblje, usvojeni proračun i plan razvojnih programa sa projekcijama izrađuje kao akt i dostavlja na potpis i objavu u Službenom glasniku, unosi ih u online aplikaciju ministarstva financija te razmatra prijedloge i vrši usklađivanje financijskih planova proračunskih korisnika sa procijenjenim prihodima i primicima</w:t>
      </w:r>
    </w:p>
    <w:p w14:paraId="029731CF" w14:textId="77777777" w:rsidR="00284EF5" w:rsidRDefault="00000000">
      <w:r>
        <w:t>- prati izvršavanje ugovora nakon provedbe javne nabave, sudjeluje u knjiženju najsloženijih poslovnih promjena, provodi zaključna knjiženja i saldiranje glavne knjige, omogućava elektronsko prihvaćanje zahtjeva proračunskih korisnika grada (riznica) i kontrolu istih, preuzima i obrađuje zahtjeve proračunskih korisnika te praćenje po izvorima financiranja proračunskih korisnika</w:t>
      </w:r>
    </w:p>
    <w:p w14:paraId="7D5E77BC" w14:textId="77777777" w:rsidR="00284EF5" w:rsidRDefault="00000000">
      <w:r>
        <w:t>- obavlja poslove vezane uz dobivanje suglasnosti za zaduživanje i davanje jamstava, izrađuje obvezne izvještaje te ih dostavlja nadležnom ministarstvu, prati izvršavanje proračunskih prihoda i rashoda sukladno planskim aktima, obavlja kontrole poslovnih transfera (subvencija, kapitalnih pomoći i transfera udrugama)</w:t>
      </w:r>
    </w:p>
    <w:p w14:paraId="2C246794" w14:textId="77777777" w:rsidR="00284EF5" w:rsidRDefault="00000000">
      <w:r>
        <w:t>- koordinira poslove uz sastavljanje Izjave o fiskalnoj odgovornosti te zaprima Izjave o fiskalnoj odgovornosti proračunskih korisnika i trgovačkih društava vlasništvu Općine Kraljevec na Sutli i Općine Zagorska Sela, sastavlja plan otklanjanja slabosti i nepravilnosti, provodi formalne kontrole i izrađuje izvješća o provedenim kontrolama, priprema mjesečna izvješća o obavljenim kontrolama i obavještava općinskog načelnika i pročelnika o istima</w:t>
      </w:r>
    </w:p>
    <w:p w14:paraId="0BA66220" w14:textId="77777777" w:rsidR="00284EF5" w:rsidRDefault="00000000">
      <w:r>
        <w:t>- obavlja obračun amortizacije osnovnih sredstava prema zakonski propisanim stopama, koordinira rad sa Inventurnom komisijom u vezi popisa osnovnih sredstava, obavlja usklađivanje popisa osnovnih sredstava sa glavnom knjigom, priprema izvješće o otpisu osnovnih sredstava i promjene vrijednosti po osnovnim sredstvima</w:t>
      </w:r>
    </w:p>
    <w:p w14:paraId="090F1270" w14:textId="77777777" w:rsidR="00284EF5" w:rsidRDefault="00000000">
      <w:r>
        <w:t xml:space="preserve">- obavlja obračun i isplate plaća i drugih primanja službenika Jedinstvenog upravnog odjela, poslove isplate naknada vijećnicima kao i druge isplate </w:t>
      </w:r>
    </w:p>
    <w:p w14:paraId="2242F7A1" w14:textId="77777777" w:rsidR="00284EF5" w:rsidRDefault="00000000">
      <w:pPr>
        <w:rPr>
          <w:lang w:val="da-DK"/>
        </w:rPr>
      </w:pPr>
      <w:r>
        <w:rPr>
          <w:lang w:val="da-DK"/>
        </w:rPr>
        <w:t>- obavlja i druge poslove po nalogu pročelnika</w:t>
      </w:r>
    </w:p>
    <w:p w14:paraId="7E22A404" w14:textId="77777777" w:rsidR="00284EF5" w:rsidRDefault="00284EF5">
      <w:pPr>
        <w:rPr>
          <w:bCs/>
        </w:rPr>
      </w:pPr>
    </w:p>
    <w:p w14:paraId="11FB2711" w14:textId="77777777" w:rsidR="00284EF5" w:rsidRDefault="00000000">
      <w:pPr>
        <w:rPr>
          <w:b/>
          <w:bCs/>
        </w:rPr>
      </w:pPr>
      <w:r>
        <w:rPr>
          <w:b/>
          <w:bCs/>
        </w:rPr>
        <w:t>2. PODACI O PLAĆI</w:t>
      </w:r>
    </w:p>
    <w:p w14:paraId="6B166328" w14:textId="77777777" w:rsidR="00284EF5" w:rsidRDefault="00000000">
      <w:r>
        <w:t xml:space="preserve"> </w:t>
      </w:r>
    </w:p>
    <w:p w14:paraId="54E6E745" w14:textId="77777777" w:rsidR="00284EF5" w:rsidRDefault="00000000">
      <w:pPr>
        <w:jc w:val="both"/>
      </w:pPr>
      <w:r>
        <w:t xml:space="preserve">Osnovnu bruto plaću čini umnožak koeficijenta složenosti poslova radnog mjesta stručni suradnik, koji iznosi 1,90 i osnovice za izračun plaće 900,00 eura, uvećana za 0,5% za svaku navršenu godinu radnog staža. </w:t>
      </w:r>
    </w:p>
    <w:p w14:paraId="39433814" w14:textId="77777777" w:rsidR="00284EF5" w:rsidRDefault="00284EF5">
      <w:pPr>
        <w:jc w:val="both"/>
      </w:pPr>
    </w:p>
    <w:p w14:paraId="62CB3453" w14:textId="77777777" w:rsidR="00284EF5" w:rsidRDefault="00000000">
      <w:pPr>
        <w:rPr>
          <w:b/>
          <w:bCs/>
        </w:rPr>
      </w:pPr>
      <w:r>
        <w:rPr>
          <w:b/>
          <w:bCs/>
        </w:rPr>
        <w:t xml:space="preserve">3. TESTIRANJE KANDIDATA </w:t>
      </w:r>
    </w:p>
    <w:p w14:paraId="28A344EC" w14:textId="77777777" w:rsidR="00284EF5" w:rsidRDefault="00284EF5">
      <w:pPr>
        <w:rPr>
          <w:u w:val="single"/>
        </w:rPr>
      </w:pPr>
    </w:p>
    <w:p w14:paraId="1A97D360" w14:textId="77777777" w:rsidR="00284EF5" w:rsidRDefault="00000000">
      <w:pPr>
        <w:jc w:val="both"/>
      </w:pPr>
      <w:r>
        <w:t xml:space="preserve">Za kandidate prijavljene na javni natječaj koji ispunjavaju formalne uvjete iz javnog natječaja, provest će se testiranje radi prethodne provjere znanja i sposobnosti. </w:t>
      </w:r>
    </w:p>
    <w:p w14:paraId="4D94C1D9" w14:textId="77777777" w:rsidR="00284EF5" w:rsidRDefault="00000000">
      <w:pPr>
        <w:jc w:val="both"/>
      </w:pPr>
      <w:r>
        <w:t xml:space="preserve">Smatra se da je kandidat koji nije pristupio prethodnoj provjeri znanja, povukao prijavu. </w:t>
      </w:r>
    </w:p>
    <w:p w14:paraId="5EDD6F9B" w14:textId="77777777" w:rsidR="00284EF5" w:rsidRDefault="00284EF5"/>
    <w:p w14:paraId="700F7BFA" w14:textId="77777777" w:rsidR="00284EF5" w:rsidRDefault="00000000">
      <w:pPr>
        <w:jc w:val="both"/>
      </w:pPr>
      <w:r>
        <w:t xml:space="preserve">Područja testiranja: </w:t>
      </w:r>
    </w:p>
    <w:p w14:paraId="1D140A87" w14:textId="77777777" w:rsidR="00284EF5" w:rsidRDefault="00000000">
      <w:pPr>
        <w:jc w:val="both"/>
      </w:pPr>
      <w:r>
        <w:t xml:space="preserve">1. Poznavanje osnova lokalne i područne (regionalne) samouprave </w:t>
      </w:r>
    </w:p>
    <w:p w14:paraId="24E49551" w14:textId="77777777" w:rsidR="00284EF5" w:rsidRDefault="00284EF5"/>
    <w:p w14:paraId="704107B5" w14:textId="77777777" w:rsidR="00284EF5" w:rsidRDefault="00000000">
      <w:r>
        <w:rPr>
          <w:u w:val="single"/>
        </w:rPr>
        <w:t>Pravni i drugi izvori za pripremanje kandidata za testiranje</w:t>
      </w:r>
      <w:r>
        <w:t xml:space="preserve">: </w:t>
      </w:r>
    </w:p>
    <w:p w14:paraId="09D1AF4E" w14:textId="77777777" w:rsidR="00284EF5" w:rsidRDefault="00284EF5"/>
    <w:p w14:paraId="4C3F0340" w14:textId="77777777" w:rsidR="00284EF5" w:rsidRDefault="00000000">
      <w:pPr>
        <w:rPr>
          <w:u w:val="single"/>
        </w:rPr>
      </w:pPr>
      <w:r>
        <w:rPr>
          <w:u w:val="single"/>
        </w:rPr>
        <w:t xml:space="preserve">1. Poznavanje osnova lokalne i područne (regionalne) samouprave: </w:t>
      </w:r>
    </w:p>
    <w:p w14:paraId="286C85C5" w14:textId="77777777" w:rsidR="00284EF5" w:rsidRDefault="00284EF5">
      <w:pPr>
        <w:jc w:val="both"/>
      </w:pPr>
    </w:p>
    <w:p w14:paraId="66549009" w14:textId="77777777" w:rsidR="00284EF5" w:rsidRDefault="00000000">
      <w:pPr>
        <w:ind w:left="426" w:hanging="426"/>
        <w:jc w:val="both"/>
      </w:pPr>
      <w:r>
        <w:t xml:space="preserve">1.1  Zakon o lokalnoj i područnoj (regionalnoj) samoupravi (NN, 33/01, 60/01- vjerodostojno tumačenje, 129/05, 109/07, 125/08, 36/09, 150/11, 144/12, 19/13, 137/15, 123/17, 98/19 i 144/20) </w:t>
      </w:r>
    </w:p>
    <w:p w14:paraId="55268F52" w14:textId="77777777" w:rsidR="00284EF5" w:rsidRDefault="00000000">
      <w:pPr>
        <w:ind w:left="284" w:hanging="284"/>
        <w:jc w:val="both"/>
      </w:pPr>
      <w:r>
        <w:t xml:space="preserve">1.2   Zakon o proračunu (NN, 144/21) </w:t>
      </w:r>
    </w:p>
    <w:p w14:paraId="435525C4" w14:textId="77777777" w:rsidR="00284EF5" w:rsidRDefault="00284EF5">
      <w:pPr>
        <w:jc w:val="both"/>
      </w:pPr>
    </w:p>
    <w:p w14:paraId="3496960A" w14:textId="77777777" w:rsidR="00284EF5" w:rsidRDefault="00000000">
      <w:pPr>
        <w:rPr>
          <w:b/>
          <w:bCs/>
        </w:rPr>
      </w:pPr>
      <w:r>
        <w:rPr>
          <w:b/>
          <w:bCs/>
        </w:rPr>
        <w:t>4. PRAVILA TESTIRANJA</w:t>
      </w:r>
    </w:p>
    <w:p w14:paraId="1006BC34" w14:textId="77777777" w:rsidR="00284EF5" w:rsidRDefault="00000000">
      <w:r>
        <w:t xml:space="preserve"> </w:t>
      </w:r>
    </w:p>
    <w:p w14:paraId="6D6EBDB3" w14:textId="77777777" w:rsidR="00284EF5" w:rsidRDefault="00000000">
      <w:pPr>
        <w:jc w:val="both"/>
      </w:pPr>
      <w:r>
        <w:t xml:space="preserve">Po dolasku na provjeru znanja, od kandidata će biti zatraženo predočenje odgovarajuće identifikacijske isprave radi utvrđivanja identiteta. </w:t>
      </w:r>
    </w:p>
    <w:p w14:paraId="4C707FAD" w14:textId="77777777" w:rsidR="00284EF5" w:rsidRDefault="00000000">
      <w:pPr>
        <w:jc w:val="both"/>
      </w:pPr>
      <w:r>
        <w:t xml:space="preserve">Po utvrđivanju identiteta i svojstva kandidata, kandidatima će biti podijeljena pitanja. </w:t>
      </w:r>
    </w:p>
    <w:p w14:paraId="12DEEF3C" w14:textId="77777777" w:rsidR="00284EF5" w:rsidRDefault="00000000">
      <w:pPr>
        <w:jc w:val="both"/>
      </w:pPr>
      <w:r>
        <w:t xml:space="preserve">S kandidatima koji ostvare najmanje 50% na svakom od gore navedenih područja testiranja, provest će se intervju (razgovor). </w:t>
      </w:r>
    </w:p>
    <w:p w14:paraId="0D8C8D0B" w14:textId="77777777" w:rsidR="00284EF5" w:rsidRDefault="00284EF5">
      <w:pPr>
        <w:jc w:val="both"/>
      </w:pPr>
    </w:p>
    <w:p w14:paraId="640B93F8" w14:textId="77777777" w:rsidR="00284EF5" w:rsidRDefault="00000000">
      <w:pPr>
        <w:jc w:val="both"/>
      </w:pPr>
      <w:r>
        <w:t xml:space="preserve">Za vrijeme provjere znanja i sposobnosti nije dopušteno: </w:t>
      </w:r>
    </w:p>
    <w:p w14:paraId="2B387B0B" w14:textId="77777777" w:rsidR="00284EF5" w:rsidRDefault="00000000">
      <w:pPr>
        <w:jc w:val="both"/>
      </w:pPr>
      <w:r>
        <w:t xml:space="preserve">- koristiti se bilo kakvom literaturom odnosno bilješkama, </w:t>
      </w:r>
    </w:p>
    <w:p w14:paraId="30D528B1" w14:textId="77777777" w:rsidR="00284EF5" w:rsidRDefault="00000000">
      <w:pPr>
        <w:jc w:val="both"/>
      </w:pPr>
      <w:r>
        <w:t xml:space="preserve">- koristiti mobitel ili druga komunikacijska sredstva, </w:t>
      </w:r>
    </w:p>
    <w:p w14:paraId="7C86E404" w14:textId="77777777" w:rsidR="00284EF5" w:rsidRDefault="00000000">
      <w:pPr>
        <w:jc w:val="both"/>
      </w:pPr>
      <w:r>
        <w:t xml:space="preserve">- napuštati prostoriju u kojoj se provjera odvija, </w:t>
      </w:r>
    </w:p>
    <w:p w14:paraId="5DE665DD" w14:textId="77777777" w:rsidR="00284EF5" w:rsidRDefault="00000000">
      <w:pPr>
        <w:jc w:val="both"/>
      </w:pPr>
      <w:r>
        <w:t xml:space="preserve">- razgovarati s ostalim kandidatima niti na bilo koji drugi način remetiti koncentraciju ostalih   kandidata. </w:t>
      </w:r>
    </w:p>
    <w:p w14:paraId="6ADEA53A" w14:textId="77777777" w:rsidR="00284EF5" w:rsidRDefault="00000000">
      <w:pPr>
        <w:jc w:val="both"/>
      </w:pPr>
      <w:r>
        <w:t xml:space="preserve">Ukoliko pojedini kandidat prekrši naprijed navedena pravila biti će udaljen s provjere znanja, a njegov/njezin rezultat Povjerenstvo neće priznati niti ocjenjivati. </w:t>
      </w:r>
    </w:p>
    <w:p w14:paraId="7A758905" w14:textId="77777777" w:rsidR="00284EF5" w:rsidRDefault="00284EF5">
      <w:pPr>
        <w:jc w:val="both"/>
      </w:pPr>
    </w:p>
    <w:p w14:paraId="0A1674D6" w14:textId="77777777" w:rsidR="00284EF5" w:rsidRDefault="00000000">
      <w:pPr>
        <w:jc w:val="both"/>
      </w:pPr>
      <w:r>
        <w:t>Povjerenstvo za provedbu javnog natječaja kroz intervju s kandidatima utvrđuje interese, profesionalne ciljeve i motivaciju istih za rad u jedinici lokalne samouprave.</w:t>
      </w:r>
    </w:p>
    <w:p w14:paraId="1A8CFE80" w14:textId="77777777" w:rsidR="00284EF5" w:rsidRDefault="00000000">
      <w:pPr>
        <w:jc w:val="both"/>
      </w:pPr>
      <w:r>
        <w:t>Rezultati intervjua boduju se na isti način kao i pisano i praktično testiranje.</w:t>
      </w:r>
    </w:p>
    <w:p w14:paraId="2E0C364A" w14:textId="77777777" w:rsidR="00284EF5" w:rsidRDefault="00000000">
      <w:pPr>
        <w:jc w:val="both"/>
      </w:pPr>
      <w:r>
        <w:t>Kandidati koji su pristupili testiranju imaju pravo uvida u rezultate provedenog postupka.</w:t>
      </w:r>
    </w:p>
    <w:p w14:paraId="258B7ACB" w14:textId="77777777" w:rsidR="00284EF5" w:rsidRDefault="00284EF5">
      <w:pPr>
        <w:jc w:val="both"/>
      </w:pPr>
    </w:p>
    <w:p w14:paraId="72F28347" w14:textId="77777777" w:rsidR="00284EF5" w:rsidRDefault="00000000">
      <w:pPr>
        <w:jc w:val="both"/>
      </w:pPr>
      <w:r>
        <w:t>Nakon provedenog testiranja i intervjua, Povjerenstvo za provedbu javnog natječaja utvrđuje rang listu kandidata prema ukupnom broju bodova ostvarenih na testiranju i intervjuu.</w:t>
      </w:r>
    </w:p>
    <w:p w14:paraId="5CA32A36" w14:textId="77777777" w:rsidR="00284EF5" w:rsidRDefault="00000000">
      <w:pPr>
        <w:jc w:val="both"/>
      </w:pPr>
      <w:r>
        <w:t>Povjerenstvo za provedbu javnog natječaja dostavlja općinskom načelniku Izvješće o provedenom postupku, koje potpisuju svi članovi Povjerenstva za provedbu javnog natječaja.</w:t>
      </w:r>
    </w:p>
    <w:p w14:paraId="7A973759" w14:textId="77777777" w:rsidR="00284EF5" w:rsidRDefault="00000000">
      <w:pPr>
        <w:jc w:val="both"/>
      </w:pPr>
      <w:r>
        <w:t>Pročelnik Jedinstvenog upravnog odjela donosi rješenje o prijmu kandidata, koje će biti dostavljeno svim kandidatima prijavljenim na javni natječaj.</w:t>
      </w:r>
    </w:p>
    <w:p w14:paraId="16335A74" w14:textId="77777777" w:rsidR="00284EF5" w:rsidRDefault="00284EF5">
      <w:pPr>
        <w:jc w:val="both"/>
      </w:pPr>
    </w:p>
    <w:p w14:paraId="4B21D733" w14:textId="77777777" w:rsidR="00284EF5" w:rsidRDefault="00000000">
      <w:pPr>
        <w:rPr>
          <w:b/>
        </w:rPr>
      </w:pPr>
      <w:r>
        <w:rPr>
          <w:b/>
        </w:rPr>
        <w:t>5. MJESTO I VRIJEME ODRŽAVANJA TESTIRANJA</w:t>
      </w:r>
    </w:p>
    <w:p w14:paraId="6C49AF2B" w14:textId="77777777" w:rsidR="00284EF5" w:rsidRDefault="00284EF5">
      <w:pPr>
        <w:jc w:val="both"/>
      </w:pPr>
    </w:p>
    <w:p w14:paraId="61D1F72F" w14:textId="77777777" w:rsidR="00284EF5" w:rsidRDefault="00000000">
      <w:pPr>
        <w:jc w:val="both"/>
      </w:pPr>
      <w:r>
        <w:t>Mjesto i vrijeme održavanja testiranja biti će objavljeno na web stranici Općine Kraljevec na Sutli i Općine Zagorska Sela, najmanje 5 dana prije testiranja. Na web stranici biti će objavljena i imena kandidata koji ispunjavaju formalne uvjete javnog natječaja s kojima će se provesti testiranje.</w:t>
      </w:r>
    </w:p>
    <w:p w14:paraId="4F04BBF0" w14:textId="77777777" w:rsidR="00284EF5" w:rsidRDefault="00284EF5">
      <w:pPr>
        <w:jc w:val="both"/>
      </w:pPr>
    </w:p>
    <w:p w14:paraId="03AAB551" w14:textId="77777777" w:rsidR="00284EF5" w:rsidRDefault="00284EF5">
      <w:pPr>
        <w:jc w:val="both"/>
      </w:pPr>
    </w:p>
    <w:p w14:paraId="46FA90B5" w14:textId="77777777" w:rsidR="00284EF5" w:rsidRDefault="00284EF5">
      <w:pPr>
        <w:jc w:val="both"/>
      </w:pPr>
    </w:p>
    <w:tbl>
      <w:tblPr>
        <w:tblStyle w:val="Reetkatablice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284EF5" w14:paraId="10ACA6BF" w14:textId="77777777">
        <w:tc>
          <w:tcPr>
            <w:tcW w:w="4105" w:type="dxa"/>
          </w:tcPr>
          <w:p w14:paraId="158E5702" w14:textId="77777777" w:rsidR="00284EF5" w:rsidRDefault="00000000">
            <w:pPr>
              <w:jc w:val="center"/>
            </w:pPr>
            <w:r>
              <w:t>OPĆINA KRALJEVEC NA SUTLI</w:t>
            </w:r>
          </w:p>
        </w:tc>
      </w:tr>
      <w:tr w:rsidR="00284EF5" w14:paraId="02177FDE" w14:textId="77777777">
        <w:tc>
          <w:tcPr>
            <w:tcW w:w="4105" w:type="dxa"/>
          </w:tcPr>
          <w:p w14:paraId="4A8597A5" w14:textId="77777777" w:rsidR="00284EF5" w:rsidRDefault="00000000">
            <w:pPr>
              <w:jc w:val="center"/>
            </w:pPr>
            <w:r>
              <w:t>OPĆINA ZAGORSKA SELA</w:t>
            </w:r>
          </w:p>
        </w:tc>
      </w:tr>
    </w:tbl>
    <w:p w14:paraId="5A9122D7" w14:textId="77777777" w:rsidR="00284EF5" w:rsidRDefault="00284EF5">
      <w:pPr>
        <w:jc w:val="both"/>
      </w:pPr>
    </w:p>
    <w:p w14:paraId="0CF27EFB" w14:textId="77777777" w:rsidR="00284EF5" w:rsidRDefault="00284EF5">
      <w:pPr>
        <w:jc w:val="both"/>
      </w:pPr>
    </w:p>
    <w:p w14:paraId="4DFE2ABD" w14:textId="77777777" w:rsidR="00284EF5" w:rsidRDefault="00284EF5">
      <w:pPr>
        <w:jc w:val="both"/>
      </w:pPr>
    </w:p>
    <w:p w14:paraId="2ABA8069" w14:textId="77777777" w:rsidR="00284EF5" w:rsidRDefault="00284EF5"/>
    <w:sectPr w:rsidR="0028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">
    <w:panose1 w:val="020B0604020202020204"/>
    <w:charset w:val="EE"/>
    <w:family w:val="swiss"/>
    <w:pitch w:val="default"/>
    <w:sig w:usb0="E00002FF" w:usb1="5000785B" w:usb2="00000000" w:usb3="00000000" w:csb0="2000019F" w:csb1="4F01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03"/>
    <w:rsid w:val="00012980"/>
    <w:rsid w:val="00034516"/>
    <w:rsid w:val="00043CFA"/>
    <w:rsid w:val="00047790"/>
    <w:rsid w:val="0005019A"/>
    <w:rsid w:val="000A505A"/>
    <w:rsid w:val="000B02CD"/>
    <w:rsid w:val="000B307B"/>
    <w:rsid w:val="000C0EDA"/>
    <w:rsid w:val="000F4CDB"/>
    <w:rsid w:val="001007EE"/>
    <w:rsid w:val="00101644"/>
    <w:rsid w:val="0011694E"/>
    <w:rsid w:val="0015447D"/>
    <w:rsid w:val="0017523D"/>
    <w:rsid w:val="001A74DE"/>
    <w:rsid w:val="001E3678"/>
    <w:rsid w:val="001E4501"/>
    <w:rsid w:val="002112BD"/>
    <w:rsid w:val="00220313"/>
    <w:rsid w:val="00253A52"/>
    <w:rsid w:val="00284EF5"/>
    <w:rsid w:val="002D14BE"/>
    <w:rsid w:val="002E7D34"/>
    <w:rsid w:val="00313D45"/>
    <w:rsid w:val="0033227E"/>
    <w:rsid w:val="00347794"/>
    <w:rsid w:val="00351419"/>
    <w:rsid w:val="00351D25"/>
    <w:rsid w:val="00384F74"/>
    <w:rsid w:val="00392F03"/>
    <w:rsid w:val="00393B6D"/>
    <w:rsid w:val="00402CF1"/>
    <w:rsid w:val="00447DA7"/>
    <w:rsid w:val="00451CC9"/>
    <w:rsid w:val="00451F89"/>
    <w:rsid w:val="00473B13"/>
    <w:rsid w:val="00481A4B"/>
    <w:rsid w:val="00497601"/>
    <w:rsid w:val="004A02A9"/>
    <w:rsid w:val="004A2913"/>
    <w:rsid w:val="004A7BF9"/>
    <w:rsid w:val="004B44F5"/>
    <w:rsid w:val="004C2C07"/>
    <w:rsid w:val="004D44FF"/>
    <w:rsid w:val="004E72AC"/>
    <w:rsid w:val="00514A97"/>
    <w:rsid w:val="00551276"/>
    <w:rsid w:val="0057230F"/>
    <w:rsid w:val="00584E18"/>
    <w:rsid w:val="00587A82"/>
    <w:rsid w:val="005D1D10"/>
    <w:rsid w:val="005D4139"/>
    <w:rsid w:val="00611A67"/>
    <w:rsid w:val="006368F8"/>
    <w:rsid w:val="006E4342"/>
    <w:rsid w:val="00711CB3"/>
    <w:rsid w:val="00755C2B"/>
    <w:rsid w:val="00770711"/>
    <w:rsid w:val="00773C02"/>
    <w:rsid w:val="007A79D4"/>
    <w:rsid w:val="007D7A16"/>
    <w:rsid w:val="008072FE"/>
    <w:rsid w:val="00846575"/>
    <w:rsid w:val="00882BB2"/>
    <w:rsid w:val="008923C3"/>
    <w:rsid w:val="008E76D3"/>
    <w:rsid w:val="00921904"/>
    <w:rsid w:val="00937349"/>
    <w:rsid w:val="00993950"/>
    <w:rsid w:val="009B1461"/>
    <w:rsid w:val="009E68BF"/>
    <w:rsid w:val="00A43941"/>
    <w:rsid w:val="00A742EE"/>
    <w:rsid w:val="00AA6283"/>
    <w:rsid w:val="00B266B1"/>
    <w:rsid w:val="00B44DF9"/>
    <w:rsid w:val="00B72162"/>
    <w:rsid w:val="00B764B1"/>
    <w:rsid w:val="00B843EA"/>
    <w:rsid w:val="00B978B6"/>
    <w:rsid w:val="00BF2EC8"/>
    <w:rsid w:val="00BF30AB"/>
    <w:rsid w:val="00C23F41"/>
    <w:rsid w:val="00C416ED"/>
    <w:rsid w:val="00C637A9"/>
    <w:rsid w:val="00C85D13"/>
    <w:rsid w:val="00CB1FBB"/>
    <w:rsid w:val="00CC0374"/>
    <w:rsid w:val="00CD7272"/>
    <w:rsid w:val="00CE366A"/>
    <w:rsid w:val="00CF3660"/>
    <w:rsid w:val="00D079A3"/>
    <w:rsid w:val="00D30DFE"/>
    <w:rsid w:val="00D35F4E"/>
    <w:rsid w:val="00D659BC"/>
    <w:rsid w:val="00D75887"/>
    <w:rsid w:val="00DA2352"/>
    <w:rsid w:val="00DD5442"/>
    <w:rsid w:val="00E11796"/>
    <w:rsid w:val="00E13DA1"/>
    <w:rsid w:val="00E23731"/>
    <w:rsid w:val="00E27414"/>
    <w:rsid w:val="00EB48CF"/>
    <w:rsid w:val="00ED3D76"/>
    <w:rsid w:val="00EF13A8"/>
    <w:rsid w:val="00EF6708"/>
    <w:rsid w:val="00EF6C8E"/>
    <w:rsid w:val="00FF6847"/>
    <w:rsid w:val="7BF9B4D1"/>
    <w:rsid w:val="EF37B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ADF42D"/>
  <w15:docId w15:val="{746F9834-1865-4CAE-AA25-1D0C7667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Tijelo">
    <w:name w:val="Tijelo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US"/>
    </w:rPr>
  </w:style>
  <w:style w:type="paragraph" w:customStyle="1" w:styleId="Standardno">
    <w:name w:val="Standardno"/>
    <w:qFormat/>
    <w:rPr>
      <w:rFonts w:ascii="Helvetica" w:eastAsia="Arial Unicode MS" w:hAnsi="Helvetica" w:cs="Arial Unicode MS"/>
      <w:color w:val="000000"/>
      <w:sz w:val="22"/>
      <w:szCs w:val="22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1079</Words>
  <Characters>6154</Characters>
  <Application>Microsoft Office Word</Application>
  <DocSecurity>0</DocSecurity>
  <Lines>51</Lines>
  <Paragraphs>14</Paragraphs>
  <ScaleCrop>false</ScaleCrop>
  <Company>Grad Zaprešić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</dc:creator>
  <cp:lastModifiedBy>Ivana Krivak</cp:lastModifiedBy>
  <cp:revision>7</cp:revision>
  <dcterms:created xsi:type="dcterms:W3CDTF">2024-09-06T07:59:00Z</dcterms:created>
  <dcterms:modified xsi:type="dcterms:W3CDTF">2026-06-04T14:35:00Z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38BE8552C6E091AA5E56216ADA8028E2_42</vt:lpwstr>
  </property>
</Properties>
</file>